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317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317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LUNDBLAD CARL D</w:t>
        </w:r>
      </w:hyperlink>
    </w:p>
    <w:p>
      <w:pPr>
        <w:spacing w:after="0" w:line="30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(Last)</w:t>
            </w:r>
          </w:p>
        </w:tc>
        <w:tc>
          <w:tcPr>
            <w:tcW w:w="1560" w:type="dxa"/>
            <w:vAlign w:val="bottom"/>
          </w:tcPr>
          <w:p>
            <w:pPr>
              <w:ind w:left="400"/>
              <w:spacing w:after="0"/>
              <w:rPr>
                <w:sz w:val="20"/>
                <w:szCs w:val="20"/>
                <w:color w:val="auto"/>
              </w:rPr>
            </w:pPr>
            <w:r>
              <w:rPr>
                <w:rFonts w:ascii="Arial" w:cs="Arial" w:eastAsia="Arial" w:hAnsi="Arial"/>
                <w:sz w:val="13"/>
                <w:szCs w:val="13"/>
                <w:color w:val="auto"/>
              </w:rPr>
              <w:t>(First)</w:t>
            </w:r>
          </w:p>
        </w:tc>
        <w:tc>
          <w:tcPr>
            <w:tcW w:w="126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100 SOUTH FAIRFAX STREET</w:t>
            </w:r>
          </w:p>
        </w:tc>
        <w:tc>
          <w:tcPr>
            <w:tcW w:w="1260" w:type="dxa"/>
            <w:vAlign w:val="bottom"/>
          </w:tcPr>
          <w:p>
            <w:pPr>
              <w:spacing w:after="0"/>
              <w:rPr>
                <w:sz w:val="24"/>
                <w:szCs w:val="24"/>
                <w:color w:val="auto"/>
              </w:rPr>
            </w:pPr>
          </w:p>
        </w:tc>
      </w:tr>
      <w:tr>
        <w:trPr>
          <w:trHeight w:val="208"/>
        </w:trPr>
        <w:tc>
          <w:tcPr>
            <w:tcW w:w="40" w:type="dxa"/>
            <w:vAlign w:val="bottom"/>
          </w:tcPr>
          <w:p>
            <w:pPr>
              <w:spacing w:after="0"/>
              <w:rPr>
                <w:sz w:val="18"/>
                <w:szCs w:val="18"/>
                <w:color w:val="auto"/>
              </w:rPr>
            </w:pPr>
          </w:p>
        </w:tc>
        <w:tc>
          <w:tcPr>
            <w:tcW w:w="820" w:type="dxa"/>
            <w:vAlign w:val="bottom"/>
            <w:tcBorders>
              <w:bottom w:val="single" w:sz="8" w:color="9A9A9A"/>
            </w:tcBorders>
          </w:tcPr>
          <w:p>
            <w:pPr>
              <w:spacing w:after="0"/>
              <w:rPr>
                <w:sz w:val="18"/>
                <w:szCs w:val="18"/>
                <w:color w:val="auto"/>
              </w:rPr>
            </w:pPr>
          </w:p>
        </w:tc>
        <w:tc>
          <w:tcPr>
            <w:tcW w:w="1560" w:type="dxa"/>
            <w:vAlign w:val="bottom"/>
            <w:tcBorders>
              <w:bottom w:val="single" w:sz="8" w:color="9A9A9A"/>
            </w:tcBorders>
          </w:tcPr>
          <w:p>
            <w:pPr>
              <w:spacing w:after="0"/>
              <w:rPr>
                <w:sz w:val="18"/>
                <w:szCs w:val="18"/>
                <w:color w:val="auto"/>
              </w:rPr>
            </w:pPr>
          </w:p>
        </w:tc>
        <w:tc>
          <w:tcPr>
            <w:tcW w:w="1260" w:type="dxa"/>
            <w:vAlign w:val="bottom"/>
            <w:tcBorders>
              <w:bottom w:val="single" w:sz="8" w:color="9A9A9A"/>
            </w:tcBorders>
          </w:tcPr>
          <w:p>
            <w:pPr>
              <w:spacing w:after="0"/>
              <w:rPr>
                <w:sz w:val="18"/>
                <w:szCs w:val="18"/>
                <w:color w:val="auto"/>
              </w:rPr>
            </w:pPr>
          </w:p>
        </w:tc>
      </w:tr>
      <w:tr>
        <w:trPr>
          <w:trHeight w:val="269"/>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60" w:type="dxa"/>
            <w:vAlign w:val="bottom"/>
          </w:tcPr>
          <w:p>
            <w:pPr>
              <w:spacing w:after="0"/>
              <w:rPr>
                <w:sz w:val="23"/>
                <w:szCs w:val="23"/>
                <w:color w:val="auto"/>
              </w:rPr>
            </w:pPr>
          </w:p>
        </w:tc>
        <w:tc>
          <w:tcPr>
            <w:tcW w:w="126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ALEXANDRIA VA</w:t>
            </w:r>
          </w:p>
        </w:tc>
        <w:tc>
          <w:tcPr>
            <w:tcW w:w="126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22314</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c>
          <w:tcPr>
            <w:tcW w:w="12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560" w:type="dxa"/>
            <w:vAlign w:val="bottom"/>
          </w:tcPr>
          <w:p>
            <w:pPr>
              <w:ind w:left="400"/>
              <w:spacing w:after="0"/>
              <w:rPr>
                <w:sz w:val="20"/>
                <w:szCs w:val="20"/>
                <w:color w:val="auto"/>
              </w:rPr>
            </w:pPr>
            <w:r>
              <w:rPr>
                <w:rFonts w:ascii="Arial" w:cs="Arial" w:eastAsia="Arial" w:hAnsi="Arial"/>
                <w:sz w:val="13"/>
                <w:szCs w:val="13"/>
                <w:color w:val="auto"/>
              </w:rPr>
              <w:t>(State)</w:t>
            </w:r>
          </w:p>
        </w:tc>
        <w:tc>
          <w:tcPr>
            <w:tcW w:w="126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2.</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Burke &amp; Herbert Financial Services Corp.</w:t>
              </w:r>
            </w:hyperlink>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3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00" w:type="dxa"/>
            <w:vAlign w:val="bottom"/>
            <w:tcBorders>
              <w:bottom w:val="single" w:sz="8" w:color="0000EE"/>
            </w:tcBorders>
          </w:tcPr>
          <w:p>
            <w:pPr>
              <w:spacing w:after="0"/>
              <w:rPr>
                <w:sz w:val="3"/>
                <w:szCs w:val="3"/>
                <w:color w:val="auto"/>
              </w:rPr>
            </w:pPr>
          </w:p>
        </w:tc>
        <w:tc>
          <w:tcPr>
            <w:tcW w:w="3500" w:type="dxa"/>
            <w:vAlign w:val="bottom"/>
            <w:tcBorders>
              <w:bottom w:val="single" w:sz="8" w:color="0000EE"/>
            </w:tcBorders>
          </w:tcPr>
          <w:p>
            <w:pPr>
              <w:spacing w:after="0"/>
              <w:rPr>
                <w:sz w:val="3"/>
                <w:szCs w:val="3"/>
                <w:color w:val="auto"/>
              </w:rPr>
            </w:pPr>
          </w:p>
        </w:tc>
        <w:tc>
          <w:tcPr>
            <w:tcW w:w="140" w:type="dxa"/>
            <w:vAlign w:val="bottom"/>
          </w:tcPr>
          <w:p>
            <w:pPr>
              <w:spacing w:after="0"/>
              <w:rPr>
                <w:sz w:val="3"/>
                <w:szCs w:val="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180" w:type="dxa"/>
            <w:vAlign w:val="bottom"/>
            <w:gridSpan w:val="2"/>
            <w:vMerge w:val="restart"/>
          </w:tcPr>
          <w:p>
            <w:pPr>
              <w:ind w:left="80"/>
              <w:spacing w:after="0"/>
              <w:rPr>
                <w:sz w:val="20"/>
                <w:szCs w:val="20"/>
                <w:color w:val="auto"/>
              </w:rPr>
            </w:pPr>
            <w:r>
              <w:rPr>
                <w:rFonts w:ascii="Times New Roman" w:cs="Times New Roman" w:eastAsia="Times New Roman" w:hAnsi="Times New Roman"/>
                <w:sz w:val="21"/>
                <w:szCs w:val="21"/>
                <w:color w:val="auto"/>
              </w:rPr>
              <w:t>[</w:t>
            </w:r>
          </w:p>
        </w:tc>
        <w:tc>
          <w:tcPr>
            <w:tcW w:w="36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 xml:space="preserve">BHRB </w:t>
            </w:r>
            <w:r>
              <w:rPr>
                <w:rFonts w:ascii="Times New Roman" w:cs="Times New Roman" w:eastAsia="Times New Roman" w:hAnsi="Times New Roman"/>
                <w:sz w:val="21"/>
                <w:szCs w:val="21"/>
                <w:color w:val="000000"/>
              </w:rPr>
              <w:t>]</w:t>
            </w:r>
          </w:p>
        </w:tc>
        <w:tc>
          <w:tcPr>
            <w:tcW w:w="18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180" w:type="dxa"/>
            <w:vAlign w:val="bottom"/>
            <w:gridSpan w:val="2"/>
            <w:vMerge w:val="continue"/>
          </w:tcPr>
          <w:p>
            <w:pPr>
              <w:spacing w:after="0"/>
              <w:rPr>
                <w:sz w:val="12"/>
                <w:szCs w:val="12"/>
                <w:color w:val="auto"/>
              </w:rPr>
            </w:pPr>
          </w:p>
        </w:tc>
        <w:tc>
          <w:tcPr>
            <w:tcW w:w="3640" w:type="dxa"/>
            <w:vAlign w:val="bottom"/>
            <w:gridSpan w:val="2"/>
            <w:vMerge w:val="continue"/>
          </w:tcPr>
          <w:p>
            <w:pPr>
              <w:spacing w:after="0"/>
              <w:rPr>
                <w:sz w:val="12"/>
                <w:szCs w:val="12"/>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9"/>
        </w:trPr>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00" w:type="dxa"/>
            <w:vAlign w:val="bottom"/>
            <w:tcBorders>
              <w:bottom w:val="single" w:sz="8" w:color="2C2C2C"/>
            </w:tcBorders>
          </w:tcPr>
          <w:p>
            <w:pPr>
              <w:spacing w:after="0"/>
              <w:rPr>
                <w:sz w:val="8"/>
                <w:szCs w:val="8"/>
                <w:color w:val="auto"/>
              </w:rPr>
            </w:pPr>
          </w:p>
        </w:tc>
        <w:tc>
          <w:tcPr>
            <w:tcW w:w="35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5"/>
        </w:trPr>
        <w:tc>
          <w:tcPr>
            <w:tcW w:w="180" w:type="dxa"/>
            <w:vAlign w:val="bottom"/>
            <w:gridSpan w:val="2"/>
            <w:vMerge w:val="restart"/>
          </w:tcPr>
          <w:p>
            <w:pPr>
              <w:ind w:left="80"/>
              <w:spacing w:after="0"/>
              <w:rPr>
                <w:sz w:val="20"/>
                <w:szCs w:val="20"/>
                <w:color w:val="auto"/>
              </w:rPr>
            </w:pPr>
            <w:r>
              <w:rPr>
                <w:rFonts w:ascii="Arial" w:cs="Arial" w:eastAsia="Arial" w:hAnsi="Arial"/>
                <w:sz w:val="13"/>
                <w:szCs w:val="13"/>
                <w:color w:val="auto"/>
                <w:w w:val="73"/>
              </w:rPr>
              <w:t>3.</w:t>
            </w:r>
          </w:p>
        </w:tc>
        <w:tc>
          <w:tcPr>
            <w:tcW w:w="3640" w:type="dxa"/>
            <w:vAlign w:val="bottom"/>
            <w:gridSpan w:val="2"/>
            <w:vMerge w:val="restart"/>
          </w:tcPr>
          <w:p>
            <w:pPr>
              <w:ind w:left="40"/>
              <w:spacing w:after="0"/>
              <w:rPr>
                <w:sz w:val="20"/>
                <w:szCs w:val="20"/>
                <w:color w:val="auto"/>
              </w:rPr>
            </w:pPr>
            <w:r>
              <w:rPr>
                <w:rFonts w:ascii="Arial" w:cs="Arial" w:eastAsia="Arial" w:hAnsi="Arial"/>
                <w:sz w:val="13"/>
                <w:szCs w:val="13"/>
                <w:color w:val="auto"/>
              </w:rPr>
              <w:t>Date of Earliest Transaction (Month/Day/Year)</w:t>
            </w:r>
          </w:p>
        </w:tc>
        <w:tc>
          <w:tcPr>
            <w:tcW w:w="1860" w:type="dxa"/>
            <w:vAlign w:val="bottom"/>
            <w:vMerge w:val="continue"/>
          </w:tcPr>
          <w:p>
            <w:pPr>
              <w:spacing w:after="0"/>
              <w:rPr>
                <w:sz w:val="4"/>
                <w:szCs w:val="4"/>
                <w:color w:val="auto"/>
              </w:rPr>
            </w:pPr>
          </w:p>
        </w:tc>
        <w:tc>
          <w:tcPr>
            <w:tcW w:w="14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130"/>
        </w:trPr>
        <w:tc>
          <w:tcPr>
            <w:tcW w:w="180" w:type="dxa"/>
            <w:vAlign w:val="bottom"/>
            <w:gridSpan w:val="2"/>
            <w:vMerge w:val="continue"/>
          </w:tcPr>
          <w:p>
            <w:pPr>
              <w:spacing w:after="0"/>
              <w:rPr>
                <w:sz w:val="11"/>
                <w:szCs w:val="11"/>
                <w:color w:val="auto"/>
              </w:rPr>
            </w:pPr>
          </w:p>
        </w:tc>
        <w:tc>
          <w:tcPr>
            <w:tcW w:w="3640" w:type="dxa"/>
            <w:vAlign w:val="bottom"/>
            <w:gridSpan w:val="2"/>
            <w:vMerge w:val="continue"/>
          </w:tcPr>
          <w:p>
            <w:pPr>
              <w:spacing w:after="0"/>
              <w:rPr>
                <w:sz w:val="11"/>
                <w:szCs w:val="11"/>
                <w:color w:val="auto"/>
              </w:rPr>
            </w:pPr>
          </w:p>
        </w:tc>
        <w:tc>
          <w:tcPr>
            <w:tcW w:w="3300" w:type="dxa"/>
            <w:vAlign w:val="bottom"/>
            <w:gridSpan w:val="2"/>
            <w:vMerge w:val="restart"/>
          </w:tcPr>
          <w:p>
            <w:pPr>
              <w:ind w:left="620"/>
              <w:spacing w:after="0"/>
              <w:rPr>
                <w:sz w:val="20"/>
                <w:szCs w:val="20"/>
                <w:color w:val="auto"/>
              </w:rPr>
            </w:pPr>
            <w:r>
              <w:rPr>
                <w:rFonts w:ascii="Times New Roman" w:cs="Times New Roman" w:eastAsia="Times New Roman" w:hAnsi="Times New Roman"/>
                <w:sz w:val="17"/>
                <w:szCs w:val="17"/>
                <w:color w:val="0000FF"/>
              </w:rPr>
              <w:t>EVP, Chief Operating Officer</w:t>
            </w:r>
          </w:p>
        </w:tc>
        <w:tc>
          <w:tcPr>
            <w:tcW w:w="0" w:type="dxa"/>
            <w:vAlign w:val="bottom"/>
          </w:tcPr>
          <w:p>
            <w:pPr>
              <w:spacing w:after="0"/>
              <w:rPr>
                <w:sz w:val="1"/>
                <w:szCs w:val="1"/>
                <w:color w:val="auto"/>
              </w:rPr>
            </w:pPr>
          </w:p>
        </w:tc>
      </w:tr>
      <w:tr>
        <w:trPr>
          <w:trHeight w:val="120"/>
        </w:trPr>
        <w:tc>
          <w:tcPr>
            <w:tcW w:w="3680" w:type="dxa"/>
            <w:vAlign w:val="bottom"/>
            <w:gridSpan w:val="3"/>
            <w:vMerge w:val="restart"/>
          </w:tcPr>
          <w:p>
            <w:pPr>
              <w:ind w:left="80"/>
              <w:spacing w:after="0"/>
              <w:rPr>
                <w:sz w:val="20"/>
                <w:szCs w:val="20"/>
                <w:color w:val="auto"/>
              </w:rPr>
            </w:pPr>
            <w:r>
              <w:rPr>
                <w:rFonts w:ascii="Times New Roman" w:cs="Times New Roman" w:eastAsia="Times New Roman" w:hAnsi="Times New Roman"/>
                <w:sz w:val="17"/>
                <w:szCs w:val="17"/>
                <w:color w:val="0000FF"/>
              </w:rPr>
              <w:t>05/15/2026</w:t>
            </w:r>
          </w:p>
        </w:tc>
        <w:tc>
          <w:tcPr>
            <w:tcW w:w="140" w:type="dxa"/>
            <w:vAlign w:val="bottom"/>
          </w:tcPr>
          <w:p>
            <w:pPr>
              <w:spacing w:after="0"/>
              <w:rPr>
                <w:sz w:val="10"/>
                <w:szCs w:val="10"/>
                <w:color w:val="auto"/>
              </w:rPr>
            </w:pPr>
          </w:p>
        </w:tc>
        <w:tc>
          <w:tcPr>
            <w:tcW w:w="33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7"/>
        </w:trPr>
        <w:tc>
          <w:tcPr>
            <w:tcW w:w="3680" w:type="dxa"/>
            <w:vAlign w:val="bottom"/>
            <w:gridSpan w:val="3"/>
            <w:vMerge w:val="continue"/>
          </w:tcPr>
          <w:p>
            <w:pPr>
              <w:spacing w:after="0"/>
              <w:rPr>
                <w:sz w:val="9"/>
                <w:szCs w:val="9"/>
                <w:color w:val="auto"/>
              </w:rPr>
            </w:pPr>
          </w:p>
        </w:tc>
        <w:tc>
          <w:tcPr>
            <w:tcW w:w="140" w:type="dxa"/>
            <w:vAlign w:val="bottom"/>
          </w:tcPr>
          <w:p>
            <w:pPr>
              <w:spacing w:after="0"/>
              <w:rPr>
                <w:sz w:val="9"/>
                <w:szCs w:val="9"/>
                <w:color w:val="auto"/>
              </w:rPr>
            </w:pPr>
          </w:p>
        </w:tc>
        <w:tc>
          <w:tcPr>
            <w:tcW w:w="1860" w:type="dxa"/>
            <w:vAlign w:val="bottom"/>
          </w:tcPr>
          <w:p>
            <w:pPr>
              <w:spacing w:after="0"/>
              <w:rPr>
                <w:sz w:val="9"/>
                <w:szCs w:val="9"/>
                <w:color w:val="auto"/>
              </w:rPr>
            </w:pP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1"/>
        </w:trPr>
        <w:tc>
          <w:tcPr>
            <w:tcW w:w="80" w:type="dxa"/>
            <w:vAlign w:val="bottom"/>
            <w:tcBorders>
              <w:bottom w:val="single" w:sz="8" w:color="2C2C2C"/>
            </w:tcBorders>
          </w:tcPr>
          <w:p>
            <w:pPr>
              <w:spacing w:after="0"/>
              <w:rPr>
                <w:sz w:val="12"/>
                <w:szCs w:val="12"/>
                <w:color w:val="auto"/>
              </w:rPr>
            </w:pPr>
          </w:p>
        </w:tc>
        <w:tc>
          <w:tcPr>
            <w:tcW w:w="100" w:type="dxa"/>
            <w:vAlign w:val="bottom"/>
            <w:tcBorders>
              <w:bottom w:val="single" w:sz="8" w:color="2C2C2C"/>
            </w:tcBorders>
          </w:tcPr>
          <w:p>
            <w:pPr>
              <w:spacing w:after="0"/>
              <w:rPr>
                <w:sz w:val="12"/>
                <w:szCs w:val="12"/>
                <w:color w:val="auto"/>
              </w:rPr>
            </w:pPr>
          </w:p>
        </w:tc>
        <w:tc>
          <w:tcPr>
            <w:tcW w:w="3500" w:type="dxa"/>
            <w:vAlign w:val="bottom"/>
            <w:tcBorders>
              <w:bottom w:val="single" w:sz="8" w:color="2C2C2C"/>
            </w:tcBorders>
          </w:tcPr>
          <w:p>
            <w:pPr>
              <w:spacing w:after="0"/>
              <w:rPr>
                <w:sz w:val="12"/>
                <w:szCs w:val="12"/>
                <w:color w:val="auto"/>
              </w:rPr>
            </w:pPr>
          </w:p>
        </w:tc>
        <w:tc>
          <w:tcPr>
            <w:tcW w:w="140" w:type="dxa"/>
            <w:vAlign w:val="bottom"/>
            <w:tcBorders>
              <w:bottom w:val="single" w:sz="8" w:color="2C2C2C"/>
            </w:tcBorders>
          </w:tcPr>
          <w:p>
            <w:pPr>
              <w:spacing w:after="0"/>
              <w:rPr>
                <w:sz w:val="12"/>
                <w:szCs w:val="12"/>
                <w:color w:val="auto"/>
              </w:rPr>
            </w:pPr>
          </w:p>
        </w:tc>
        <w:tc>
          <w:tcPr>
            <w:tcW w:w="3300" w:type="dxa"/>
            <w:vAlign w:val="bottom"/>
            <w:tcBorders>
              <w:bottom w:val="single" w:sz="8" w:color="2C2C2C"/>
            </w:tcBorders>
            <w:gridSpan w:val="2"/>
          </w:tcPr>
          <w:p>
            <w:pPr>
              <w:spacing w:after="0"/>
              <w:rPr>
                <w:sz w:val="12"/>
                <w:szCs w:val="12"/>
                <w:color w:val="auto"/>
              </w:rPr>
            </w:pPr>
          </w:p>
        </w:tc>
        <w:tc>
          <w:tcPr>
            <w:tcW w:w="0" w:type="dxa"/>
            <w:vAlign w:val="bottom"/>
          </w:tcPr>
          <w:p>
            <w:pPr>
              <w:spacing w:after="0"/>
              <w:rPr>
                <w:sz w:val="1"/>
                <w:szCs w:val="1"/>
                <w:color w:val="auto"/>
              </w:rPr>
            </w:pPr>
          </w:p>
        </w:tc>
      </w:tr>
      <w:tr>
        <w:trPr>
          <w:trHeight w:val="199"/>
        </w:trPr>
        <w:tc>
          <w:tcPr>
            <w:tcW w:w="180" w:type="dxa"/>
            <w:vAlign w:val="bottom"/>
            <w:gridSpan w:val="2"/>
          </w:tcPr>
          <w:p>
            <w:pPr>
              <w:ind w:left="80"/>
              <w:spacing w:after="0"/>
              <w:rPr>
                <w:sz w:val="20"/>
                <w:szCs w:val="20"/>
                <w:color w:val="auto"/>
              </w:rPr>
            </w:pPr>
            <w:r>
              <w:rPr>
                <w:rFonts w:ascii="Arial" w:cs="Arial" w:eastAsia="Arial" w:hAnsi="Arial"/>
                <w:sz w:val="13"/>
                <w:szCs w:val="13"/>
                <w:color w:val="auto"/>
                <w:w w:val="73"/>
              </w:rPr>
              <w:t>4.</w:t>
            </w:r>
          </w:p>
        </w:tc>
        <w:tc>
          <w:tcPr>
            <w:tcW w:w="3640" w:type="dxa"/>
            <w:vAlign w:val="bottom"/>
            <w:gridSpan w:val="2"/>
          </w:tcPr>
          <w:p>
            <w:pPr>
              <w:ind w:left="40"/>
              <w:spacing w:after="0"/>
              <w:rPr>
                <w:sz w:val="20"/>
                <w:szCs w:val="20"/>
                <w:color w:val="auto"/>
              </w:rPr>
            </w:pPr>
            <w:r>
              <w:rPr>
                <w:rFonts w:ascii="Arial" w:cs="Arial" w:eastAsia="Arial" w:hAnsi="Arial"/>
                <w:sz w:val="13"/>
                <w:szCs w:val="13"/>
                <w:color w:val="auto"/>
              </w:rPr>
              <w:t>If Amendment, Date of Original Filed (Month/Day/Year)</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316"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05/15/2026</w:t>
            </w:r>
          </w:p>
        </w:tc>
        <w:tc>
          <w:tcPr>
            <w:tcW w:w="4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w w:val="97"/>
              </w:rPr>
              <w:t>9,743</w:t>
            </w:r>
            <w:r>
              <w:rPr>
                <w:rFonts w:ascii="Times New Roman" w:cs="Times New Roman" w:eastAsia="Times New Roman" w:hAnsi="Times New Roman"/>
                <w:sz w:val="22"/>
                <w:szCs w:val="22"/>
                <w:color w:val="008000"/>
                <w:w w:val="97"/>
                <w:vertAlign w:val="superscript"/>
              </w:rPr>
              <w:t>(1)</w:t>
            </w:r>
          </w:p>
        </w:tc>
        <w:tc>
          <w:tcPr>
            <w:tcW w:w="440" w:type="dxa"/>
            <w:vAlign w:val="bottom"/>
            <w:tcBorders>
              <w:bottom w:val="single" w:sz="8" w:color="2C2C2C"/>
            </w:tcBorders>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jc w:val="right"/>
              <w:ind w:right="320"/>
              <w:spacing w:after="0"/>
              <w:rPr>
                <w:sz w:val="20"/>
                <w:szCs w:val="20"/>
                <w:color w:val="auto"/>
              </w:rPr>
            </w:pPr>
            <w:r>
              <w:rPr>
                <w:rFonts w:ascii="Times New Roman" w:cs="Times New Roman" w:eastAsia="Times New Roman" w:hAnsi="Times New Roman"/>
                <w:sz w:val="17"/>
                <w:szCs w:val="17"/>
                <w:color w:val="0000FF"/>
              </w:rPr>
              <w:t>20,228</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38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1,710</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 IRA</w:t>
            </w: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0"/>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4"/>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0"/>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RSUs will vest in two equal annual installments on the first and second anniversary of the grant date, subject to the reporting person's continued employment through each applicable vesting date. Each RSU will be settled in a share of Burke &amp; Herbert Financial Services Corp.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Matthew Rucker, as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0096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00965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Attorney-in-Fact for Carl D.</w:t>
        <w:tab/>
        <w:t>05/19/2026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Lundblad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4216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216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459685" TargetMode="External"/><Relationship Id="rId14" Type="http://schemas.openxmlformats.org/officeDocument/2006/relationships/hyperlink" Target="http://www.sec.gov/cgi-bin/browse-edgar?action=getcompany&amp;CIK=000196433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2026-05-19T10:00:46Z</dcterms:created>
  <dcterms:modified xsi:type="dcterms:W3CDTF">2026-05-19T10:00:46Z</dcterms:modified>
</cp:coreProperties>
</file>