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15028112.xml.htm"/>
      <w:bookmarkStart w:id="1" w:name="kswkform4_171502811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Markwood Julie 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SOUTH FAIRFAX STREET</w:t>
                  </w:r>
                </w:p>
              </w:tc>
            </w:tr>
            <w:tr>
              <w:trPr/>
              <w:tc>
                <w:tcPr>
                  <w:tcW w:w="343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ALEXANDRIA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22313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Burke &amp; Herbert Financial Services Corp.</w:t>
              </w:r>
            </w:hyperlink>
            <w:r>
              <w:rPr/>
              <w:t xml:space="preserve"> [ </w:t>
            </w:r>
            <w:r>
              <w:rPr>
                <w:rFonts w:ascii="Times;serif" w:hAnsi="Times;serif"/>
                <w:color w:val="0000FF"/>
                <w:sz w:val="24"/>
                <w:shd w:fill="FFFFFF" w:val="clear"/>
              </w:rPr>
              <w:t>BHRB</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Accounting Officer</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05/03/2024</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5"/>
        <w:gridCol w:w="774"/>
        <w:gridCol w:w="601"/>
        <w:gridCol w:w="351"/>
        <w:gridCol w:w="854"/>
        <w:gridCol w:w="461"/>
        <w:gridCol w:w="623"/>
        <w:gridCol w:w="1174"/>
        <w:gridCol w:w="1006"/>
        <w:gridCol w:w="102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05/03/2024</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2,046</w:t>
            </w:r>
          </w:p>
        </w:tc>
        <w:tc>
          <w:tcPr>
            <w:tcW w:w="4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2,046</w:t>
            </w:r>
          </w:p>
        </w:tc>
        <w:tc>
          <w:tcPr>
            <w:tcW w:w="10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05/03/2024</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6,854</w:t>
            </w:r>
          </w:p>
        </w:tc>
        <w:tc>
          <w:tcPr>
            <w:tcW w:w="4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6,854</w:t>
            </w:r>
          </w:p>
        </w:tc>
        <w:tc>
          <w:tcPr>
            <w:tcW w:w="10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ESOP Trust</w:t>
            </w:r>
            <w:r>
              <w:rPr>
                <w:rFonts w:ascii="Times;serif" w:hAnsi="Times;serif"/>
                <w:color w:val="008000"/>
                <w:position w:val="7"/>
                <w:sz w:val="16"/>
                <w:sz w:val="20"/>
                <w:shd w:fill="FFFFFF" w:val="clear"/>
              </w:rPr>
              <w:t>(2)</w:t>
            </w:r>
            <w:r>
              <w:rPr/>
              <w:t xml:space="preserve"> </w:t>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05/03/2024</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127</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127</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As Custody for Children</w:t>
            </w:r>
          </w:p>
        </w:tc>
      </w:tr>
    </w:tbl>
    <w:tbl>
      <w:tblPr>
        <w:tblW w:w="12209" w:type="dxa"/>
        <w:jc w:val="left"/>
        <w:tblInd w:w="-7" w:type="dxa"/>
        <w:tblLayout w:type="fixed"/>
        <w:tblCellMar>
          <w:top w:w="60" w:type="dxa"/>
          <w:left w:w="60" w:type="dxa"/>
          <w:bottom w:w="60" w:type="dxa"/>
          <w:right w:w="60" w:type="dxa"/>
        </w:tblCellMar>
      </w:tblPr>
      <w:tblGrid>
        <w:gridCol w:w="1220"/>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220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22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22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22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Settled Appreciation Rights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51.58</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05/03/2024</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1,413</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02/09/2017</w:t>
            </w: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02/09/2027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1,413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51.58</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1,413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22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Settled Appreciation Rights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47.47</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05/03/2024</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2,939</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02/07/2019</w:t>
            </w: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02/07/2029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2,939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47.47</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2,939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22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Settled Appreciation Rights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43.33</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05/03/2024</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2,954</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07/15/2021</w:t>
            </w: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07/15/2031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2,954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43.33</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2,954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22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Settled Appreciation Rights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52.29</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05/03/2024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2,841</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02/09/2023</w:t>
            </w: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02/09/2033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2,841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52.29</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2,841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Pursuant to the terms of the Agreement and Plan of Reorganization (the "Merger Agreement"), dated as of August 24, 2023, by and between Burke &amp; Herbert Financial Services Corp. ("Burke &amp; Herbert") and Summit Financial Group, Inc. ("Summit"), on May 3, 2024 (the "Closing Date") Summit merged with and into Burke &amp; Herbert (the "Merger"), with Burke &amp; Herbert continuing as the surviving company of the Merger. Pursuant to the Merger Agreement, on the Closing Date each share of Summit common stock held by the reporting person was converted into the right to receive 0.5043 of a share of common stock of Burke &amp; Herbert rounded down to the nearest whole number of shares. The closing price of Burke &amp; Herbert's common stock on May 2, 2024, was $51.67 per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Summit ESOP was terminated pursuant to the Merger Agreement.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stock appreciation rights ("SARs") that were converted from Summit SARs into Burke &amp; Herbert SARs pursuant to the Merger Agreement.</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Kirtan Parikh, as Attorney-in-Fact for Julie R. Markwood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05/06/2024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339953" TargetMode="External"/><Relationship Id="rId4" Type="http://schemas.openxmlformats.org/officeDocument/2006/relationships/hyperlink" Target="http://www.sec.gov/cgi-bin/browse-edgar?action=getcompany&amp;CIK=0001964333"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818</Words>
  <Characters>4414</Characters>
  <CharactersWithSpaces>5114</CharactersWithSpaces>
  <Paragraphs>165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