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LUNDBLAD CARL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 SOUTH FAIRFAX STREET</w:t>
            </w:r>
          </w:p>
        </w:tc>
        <w:tc>
          <w:tcPr>
            <w:tcW w:w="12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ALEXANDRIA VA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22314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40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Burke &amp; Herbert Financial Services Corp.</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BHRB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0" w:type="dxa"/>
            <w:vAlign w:val="bottom"/>
            <w:gridSpan w:val="2"/>
            <w:vMerge w:val="continue"/>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EVP, Chief Operating Officer</w:t>
            </w:r>
          </w:p>
        </w:tc>
        <w:tc>
          <w:tcPr>
            <w:tcW w:w="0" w:type="dxa"/>
            <w:vAlign w:val="bottom"/>
          </w:tcPr>
          <w:p>
            <w:pPr>
              <w:spacing w:after="0"/>
              <w:rPr>
                <w:sz w:val="1"/>
                <w:szCs w:val="1"/>
                <w:color w:val="auto"/>
              </w:rPr>
            </w:pPr>
          </w:p>
        </w:tc>
      </w:tr>
      <w:tr>
        <w:trPr>
          <w:trHeight w:val="120"/>
        </w:trPr>
        <w:tc>
          <w:tcPr>
            <w:tcW w:w="3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06/03/2026</w:t>
            </w:r>
          </w:p>
        </w:tc>
        <w:tc>
          <w:tcPr>
            <w:tcW w:w="1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6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6,444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26,672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0000FF"/>
              </w:rPr>
              <w:t>1,710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2026, the reporting person was granted 6.444 restricted stock units, vesting on June 3, 2029, assuming continued service at that time. Restricted stock units convert into common stock on a one-for-one basis.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Rucker,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9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Carl D.</w:t>
        <w:tab/>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Lundblad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9685" TargetMode="External"/><Relationship Id="rId14" Type="http://schemas.openxmlformats.org/officeDocument/2006/relationships/hyperlink" Target="http://www.sec.gov/cgi-bin/browse-edgar?action=getcompany&amp;CIK=0001964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2026-06-05T07:47:49Z</dcterms:created>
  <dcterms:modified xsi:type="dcterms:W3CDTF">2026-06-05T07:47:49Z</dcterms:modified>
</cp:coreProperties>
</file>