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8212222295432.xml.htm"/>
      <w:bookmarkStart w:id="1" w:name="kswfform3_168212222295432"/>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83"/>
        <w:gridCol w:w="1527"/>
        <w:gridCol w:w="3057"/>
        <w:gridCol w:w="2538"/>
      </w:tblGrid>
      <w:tr>
        <w:trPr/>
        <w:tc>
          <w:tcPr>
            <w:tcW w:w="3083"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63"/>
            </w:tblGrid>
            <w:tr>
              <w:trPr/>
              <w:tc>
                <w:tcPr>
                  <w:tcW w:w="2963" w:type="dxa"/>
                  <w:tcBorders/>
                  <w:shd w:fill="auto" w:val="clear"/>
                  <w:vAlign w:val="center"/>
                </w:tcPr>
                <w:p>
                  <w:pPr>
                    <w:pStyle w:val="TableContents"/>
                    <w:spacing w:before="0" w:after="283"/>
                    <w:rPr/>
                  </w:pPr>
                  <w:hyperlink r:id="rId2">
                    <w:r>
                      <w:rPr>
                        <w:rStyle w:val="InternetLink"/>
                      </w:rPr>
                      <w:t>Riojas Jose David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7"/>
              <w:gridCol w:w="988"/>
              <w:gridCol w:w="988"/>
            </w:tblGrid>
            <w:tr>
              <w:trPr/>
              <w:tc>
                <w:tcPr>
                  <w:tcW w:w="98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63"/>
            </w:tblGrid>
            <w:tr>
              <w:trPr/>
              <w:tc>
                <w:tcPr>
                  <w:tcW w:w="296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 SOUTH FAIRFAX STREET</w:t>
                  </w:r>
                </w:p>
              </w:tc>
            </w:tr>
            <w:tr>
              <w:trPr/>
              <w:tc>
                <w:tcPr>
                  <w:tcW w:w="2963"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7"/>
              <w:gridCol w:w="988"/>
              <w:gridCol w:w="988"/>
            </w:tblGrid>
            <w:tr>
              <w:trPr/>
              <w:tc>
                <w:tcPr>
                  <w:tcW w:w="987"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ALEXANDRIA</w:t>
                  </w:r>
                </w:p>
              </w:tc>
              <w:tc>
                <w:tcPr>
                  <w:tcW w:w="98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w:t>
                  </w:r>
                </w:p>
              </w:tc>
              <w:tc>
                <w:tcPr>
                  <w:tcW w:w="98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22314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7"/>
              <w:gridCol w:w="988"/>
              <w:gridCol w:w="988"/>
            </w:tblGrid>
            <w:tr>
              <w:trPr/>
              <w:tc>
                <w:tcPr>
                  <w:tcW w:w="98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27"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04/21/2023</w:t>
            </w:r>
            <w:r>
              <w:rPr/>
              <w:t xml:space="preserve"> </w:t>
            </w:r>
          </w:p>
        </w:tc>
        <w:tc>
          <w:tcPr>
            <w:tcW w:w="5595"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Burke &amp; Herbert Financial Services Corp.</w:t>
              </w:r>
            </w:hyperlink>
            <w:r>
              <w:rPr/>
              <w:t xml:space="preserve"> [ </w:t>
            </w:r>
            <w:r>
              <w:rPr>
                <w:rFonts w:ascii="Times;serif" w:hAnsi="Times;serif"/>
                <w:color w:val="0000FF"/>
                <w:sz w:val="24"/>
                <w:highlight w:val="white"/>
              </w:rPr>
              <w:t>BHRB</w:t>
            </w:r>
            <w:r>
              <w:rPr/>
              <w:t xml:space="preserve"> ] </w:t>
            </w:r>
          </w:p>
        </w:tc>
      </w:tr>
      <w:tr>
        <w:trPr/>
        <w:tc>
          <w:tcPr>
            <w:tcW w:w="3083"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27"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57"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28"/>
              <w:gridCol w:w="440"/>
              <w:gridCol w:w="1029"/>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2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7"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38"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83"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27"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5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38"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1"/>
              <w:gridCol w:w="2057"/>
            </w:tblGrid>
            <w:tr>
              <w:trPr/>
              <w:tc>
                <w:tcPr>
                  <w:tcW w:w="36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5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1"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19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w:t>
            </w:r>
          </w:p>
        </w:tc>
        <w:tc>
          <w:tcPr>
            <w:tcW w:w="11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1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10,600</w:t>
            </w:r>
          </w:p>
        </w:tc>
        <w:tc>
          <w:tcPr>
            <w:tcW w:w="11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6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Jose and Susan Riojas Joint Revocable Trust</w:t>
            </w:r>
          </w:p>
        </w:tc>
      </w:tr>
    </w:tbl>
    <w:tbl>
      <w:tblPr>
        <w:tblW w:w="5000" w:type="pct"/>
        <w:jc w:val="left"/>
        <w:tblInd w:w="0" w:type="dxa"/>
        <w:tblCellMar>
          <w:top w:w="60" w:type="dxa"/>
          <w:left w:w="60" w:type="dxa"/>
          <w:bottom w:w="60" w:type="dxa"/>
          <w:right w:w="60" w:type="dxa"/>
        </w:tblCellMar>
      </w:tblPr>
      <w:tblGrid>
        <w:gridCol w:w="2201"/>
        <w:gridCol w:w="1221"/>
        <w:gridCol w:w="1110"/>
        <w:gridCol w:w="1135"/>
        <w:gridCol w:w="897"/>
        <w:gridCol w:w="1226"/>
        <w:gridCol w:w="1174"/>
        <w:gridCol w:w="124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220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3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0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24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220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1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135"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897"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4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Restricted Stock Units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12/31/2026</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w:t>
            </w:r>
          </w:p>
        </w:tc>
        <w:tc>
          <w:tcPr>
            <w:tcW w:w="12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Performance-Based Restricted Stock Units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w:t>
            </w:r>
          </w:p>
        </w:tc>
        <w:tc>
          <w:tcPr>
            <w:tcW w:w="12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Performance-Based Restricted Stock Units</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12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Phantom Stock</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111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11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8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w:t>
            </w:r>
          </w:p>
        </w:tc>
        <w:tc>
          <w:tcPr>
            <w:tcW w:w="12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11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Assuming continued service this award will vest on the expiration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unit represents a contingent right to receive one common share or an equivalent amount of cash, or a combination of the two, at the discretion of Burke &amp; Herbert Financial Services Corp.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Assuming continued service and the satisfaction of performance conditions, this award will vest no sooner than December 31, 2024 and no later than December 31, 2026.</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Assuming continued service and the satisfaction of performance conditions, this award will vest no sooner than January 19, 2026 and no later than January 19, 2028.</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Each share of phantom stock is the economic equivalent of one share of common stock. The shares of phantom stock become payable, in cash, upon the reporting person's termination of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Kirtan Parikh, as Attorney-in-Fact for Jose D. Riojas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jc w:val="center"/>
        <w:rPr/>
      </w:pPr>
      <w:r>
        <w:br w:type="page"/>
      </w:r>
      <w:bookmarkStart w:id="2" w:name="section16poaforjoserioja.htm"/>
      <w:bookmarkStart w:id="3" w:name="kssection16poaforjoserioja"/>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4476" TargetMode="External"/><Relationship Id="rId3" Type="http://schemas.openxmlformats.org/officeDocument/2006/relationships/hyperlink" Target="http://www.sec.gov/cgi-bin/browse-edgar?action=getcompany&amp;CIK=0001964333"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580</Words>
  <CharactersWithSpaces>3629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section16poaforjoserioja</dc:title>
</cp:coreProperties>
</file>