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 Halyama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Burke &amp; Herbert Financial Services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S. Fairfax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Alexandria, Virginia 22314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Burke &amp; Herbert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Services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001-41633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Roy Halyama: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your response and any amendment you may file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 filed on February 28,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Industry and Market Data, page iii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"there can be no assurance as to the accuracy or completeness"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information.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delete as this is an inappropriate disclaimer to the investor's 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disclosure.</w:t>
            </w: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rely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Overview,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 the last sentence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4, please briefly define "deposit listing services" and clarify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these could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 brokered deposits.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revise page 4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appropriate to provide a separate discussion for each loan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category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portfolio and discuss the risks that are unique to each category.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Roy Halyama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Burke &amp; Herbert  FinancialHalyama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16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NameBurke &amp; Herbert Financial Services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March2 29, 2023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Bank, page 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identify capital and regulatory ratios and your actual ratios, please revise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 reference to the tabular disclosure provided elsewhere, for example on page 123.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discussion of cybersecurity on page 13. Please revise here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where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p>
      <w:pPr>
        <w:ind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clarify the nature of the board the company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role in overseeing</w:t>
      </w:r>
    </w:p>
    <w:p>
      <w:pPr>
        <w:sectPr>
          <w:pgSz w:w="11900" w:h="16848" w:orient="portrait"/>
          <w:cols w:equalWidth="0" w:num="2">
            <w:col w:w="5800" w:space="320"/>
            <w:col w:w="4019"/>
          </w:cols>
          <w:pgMar w:left="320" w:top="226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85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cybersecurity risk management, the manner in which the board administers this oversight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 and any effect this has on the board s leadership structure.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expected replacement or discontinuation of London Interbank Offered Rate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(LIBOR) as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benchmark..., page 31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the last sentence of "Recent Accounting Pronouncements" on page 102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state, "The Company has limited exposure to the number of loans tied to LIBOR and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 documents allow for the index to move to an alternative rate if the index currently in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place, LIBOR, no longer exists. For any new loans, the Company is using an alternative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as an index." Please revise this risk factor to be consistent with the financial statement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disclosures. Additionally, please advise us of the status of your efforts to modify the 7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loans indexed to LIBOR and tell us their approximate dollar amount. Managements Discussion and Analysis of Financial Condition and Results of Operations, page</w:t>
      </w: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8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the final sentence on page 1 that, "...additional employees and infrastructure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expected to be needed to manage the increasing customer relationships that would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come with sustained growth." We also note the statement in the second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last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of the carryover risk factor on pages 33-34 that, "Our investment in compliance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existing and evolving regulatory requirements will result in increased administrative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that we did not previously incur. These costs may materially increase our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 expenses." Please revise the MD&amp;A to discuss material trends,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demands, commitments, events and uncertainties that could impact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</w:t>
      </w:r>
    </w:p>
    <w:p>
      <w:pPr>
        <w:ind w:right="36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liquidity, financial condition or operating results. Executive Incentive Compensation, page 69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of the incentive weighting and amounts of actual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for 2022. Please revise to further clarify and quantify the targets for each metric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were used to calculate the actual incentive amounts paid. See Item 402(o) of</w:t>
      </w:r>
    </w:p>
    <w:p>
      <w:pPr>
        <w:ind w:left="120" w:right="75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Roy Halyama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LastNameRoy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Burke &amp; Herbert  FinancialHalyama</w:t>
      </w:r>
    </w:p>
    <w:p>
      <w:pPr>
        <w:ind w:left="2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NameBurke &amp; Herbert Financial Services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29, 2023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Registrant's Securities to Be Registered, page 81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reconcile the number of authorized common shares identified here (20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million) with the amount in your articles of incorporation filed as Exhibit 3.1 (500,000).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series preferred amounts also do not reconcile. Please revise accordingly.</w:t>
      </w:r>
    </w:p>
    <w:p>
      <w:pPr>
        <w:ind w:right="4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13. Financial Statements and Supplementary Data Consolidated Statements of Income, page 89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face of your consolidated statements of income to comply with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requirements under Rule 9-04 of Regulation S-X.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we note that</w:t>
      </w:r>
    </w:p>
    <w:p>
      <w:pPr>
        <w:ind w:left="96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line item for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Provision for (recapture of) loan losses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 presented below the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item Net interest income and should also present a subtotal for net interest income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provision for (recapture of) loan losses.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right="2239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Nature of Business Activities and Significant Accounting Policies Loans, page 96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your accounting policy for charging off loans. To the extent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are different criteria used by loan portfolio segment or other relevant factors,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as applicable.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recent market events and activities within the banking sector, please revise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Risk Factors, Management s Discussion and Analysis and other sections, where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to address any material impact these events and activities have had on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condition, operations, customer base, liquidity, capital position and risk profile.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quantitative and qualitative disclosure as appropriate and clarify what actions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is undertaking in response to the market events and activities.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examples of expanded disclosure may include but are not limited to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 update on your liquidity management and capital position as of a more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date. Include qualitative and quantitative information about your cash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position, investment securities, deposits, borrowings and sources of available but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unused borrowings. For example, we note that you had gross unrealized losses of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$165.8 million on AFS securities at December 31, 2022. Any such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should include identifying and discussing material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stress testing</w:t>
      </w: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scenarios, metrics or measures that you have utilized to evaluate, monitor and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 your liquidity and capital position;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material trends and recent activities, as of a more recent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date, in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deposits balance, such as deposit inflows, withdrawals, uninsured vs. insured deposits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average rates offered by type of deposit (e.g., demand deposits, time deposits,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etc.);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 Halyama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Burke &amp; Herbert Financial Services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25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and discuss any significant market, industry or individual concentrations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deposit balance and how you manage the concentration risk, if applicable.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revise to disclose if there are any significant industries or other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concentrations within the population of depositors with any deposits in excess of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FDIC insurance limit of $250,000; and</w:t>
      </w: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your Quantitative and Qualitative Disclosures about Market Risk, expand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of interest rate risk and interest rate sensitivity to help readers better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and assess potential impacts to various financial statement line items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impacting your financial condition and results of operations.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 59 that your Asset/Liability Committee manages interest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sensitivity by changing the mix, pricing and re-pricing characteristics of its 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liabilities, through the management of its investment portfolio, its offerings of loan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selected deposit terms and through wholesale funding. Explain and quantify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existence of material asset liability mismatch, if applicable, for the periods presented or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 more recent date, and discuss how the ALCO considers, measures, and manages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mismatch and related risks, including what information it has considered related to recent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market events. Please disclose whether you have a Chief Risk Officer,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1440" w:gutter="0" w:footer="0" w:header="0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individuals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committees are responsible for the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on pages 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 management practices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60" w:space="420"/>
            <w:col w:w="4859"/>
          </w:cols>
          <w:pgMar w:left="320" w:top="118" w:right="1440" w:bottom="1440" w:gutter="0" w:footer="0" w:header="0"/>
          <w:type w:val="continuous"/>
        </w:sect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28, and disclose the frequency of meetings by the relevant individuals and/or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committees.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Henderson at 202-551-3364 or Cara Lubit at 202-551-5909 if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Todd K. Schiffman at 202-551-3491 or James Lopez at 202-551-3536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LastNameRoy Halyama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Comapany NameBurke &amp; Herbert Financial Services Corp.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Division of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29, 2023 Page 4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3D1B58BA"/>
    <w:multiLevelType w:val="hybridMultilevel"/>
    <w:lvl w:ilvl="0">
      <w:lvlJc w:val="left"/>
      <w:lvlText w:val="%1"/>
      <w:numFmt w:val="decimal"/>
      <w:start w:val="37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3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1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2023-05-22T23:25:25Z</dcterms:created>
  <dcterms:modified xsi:type="dcterms:W3CDTF">2023-05-22T23:25:25Z</dcterms:modified>
</cp:coreProperties>
</file>