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auto"/>
              </w:rPr>
              <w:t>SEC Form 3</w:t>
            </w: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160" w:type="dxa"/>
            <w:vAlign w:val="bottom"/>
          </w:tcPr>
          <w:p>
            <w:pPr>
              <w:ind w:left="760"/>
              <w:spacing w:after="0" w:line="2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9"/>
                <w:szCs w:val="19"/>
                <w:b w:val="1"/>
                <w:bCs w:val="1"/>
                <w:color w:val="auto"/>
              </w:rPr>
              <w:t>FORM 3</w:t>
            </w:r>
          </w:p>
        </w:tc>
        <w:tc>
          <w:tcPr>
            <w:tcW w:w="67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OMB APPROVAL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 w:line="14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INITIAL STATEMENT OF BENEFICIAL OWNERSHIP OF SECURITIES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70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5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7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6930390</wp:posOffset>
            </wp:positionH>
            <wp:positionV relativeFrom="paragraph">
              <wp:posOffset>-504825</wp:posOffset>
            </wp:positionV>
            <wp:extent cx="51435" cy="518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5615940</wp:posOffset>
            </wp:positionH>
            <wp:positionV relativeFrom="paragraph">
              <wp:posOffset>-504825</wp:posOffset>
            </wp:positionV>
            <wp:extent cx="51435" cy="51816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-10160</wp:posOffset>
            </wp:positionH>
            <wp:positionV relativeFrom="paragraph">
              <wp:posOffset>19685</wp:posOffset>
            </wp:positionV>
            <wp:extent cx="7019290" cy="26219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2621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</w:sectPr>
      </w:pPr>
    </w:p>
    <w:p>
      <w:pPr>
        <w:spacing w:after="0" w:line="41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31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17"/>
                <w:szCs w:val="17"/>
                <w:color w:val="auto"/>
                <w:vertAlign w:val="superscript"/>
              </w:rPr>
              <w:t>*</w:t>
            </w: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 Date of Event Requiring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17"/>
                <w:szCs w:val="17"/>
                <w:color w:val="0000EE"/>
                <w:w w:val="93"/>
              </w:rPr>
            </w:pPr>
            <w:hyperlink r:id="rId11">
              <w:r>
                <w:rPr>
                  <w:rFonts w:ascii="Times New Roman" w:cs="Times New Roman" w:eastAsia="Times New Roman" w:hAnsi="Times New Roman"/>
                  <w:sz w:val="17"/>
                  <w:szCs w:val="17"/>
                  <w:color w:val="0000EE"/>
                  <w:w w:val="93"/>
                </w:rPr>
                <w:t>Upson Jill S</w:t>
              </w:r>
            </w:hyperlink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20"/>
              <w:spacing w:after="0" w:line="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Statement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40" w:type="dxa"/>
            <w:vAlign w:val="bottom"/>
            <w:vMerge w:val="restart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05/03/2024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3. Issuer Name </w:t>
      </w: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16"/>
          <w:szCs w:val="16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16"/>
            <w:szCs w:val="16"/>
            <w:u w:val="single" w:color="auto"/>
            <w:color w:val="0000EE"/>
          </w:rPr>
          <w:t>Burke &amp; Herbert Financial Services Corp.</w:t>
        </w:r>
        <w:r>
          <w:rPr>
            <w:rFonts w:ascii="Times New Roman" w:cs="Times New Roman" w:eastAsia="Times New Roman" w:hAnsi="Times New Roman"/>
            <w:sz w:val="16"/>
            <w:szCs w:val="16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[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BHRB</w:t>
      </w:r>
      <w:r>
        <w:rPr>
          <w:rFonts w:ascii="Times New Roman" w:cs="Times New Roman" w:eastAsia="Times New Roman" w:hAnsi="Times New Roman"/>
          <w:sz w:val="16"/>
          <w:szCs w:val="16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00"/>
        </w:rPr>
        <w:t>]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660" w:space="340"/>
            <w:col w:w="6020"/>
          </w:cols>
          <w:pgMar w:left="440" w:top="202" w:right="439" w:bottom="1440" w:gutter="0" w:footer="0" w:header="0"/>
          <w:type w:val="continuous"/>
        </w:sect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(Last)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(First)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(Middle)</w:t>
            </w: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100 SOUTH FAIRFAX STREET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08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18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ALEXANDRIA</w:t>
            </w:r>
          </w:p>
        </w:tc>
        <w:tc>
          <w:tcPr>
            <w:tcW w:w="10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VA</w:t>
            </w:r>
          </w:p>
        </w:tc>
        <w:tc>
          <w:tcPr>
            <w:tcW w:w="11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22313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-3" w:right="900" w:firstLine="3"/>
        <w:spacing w:after="0" w:line="270" w:lineRule="auto"/>
        <w:tabs>
          <w:tab w:leader="none" w:pos="112" w:val="left"/>
        </w:tabs>
        <w:numPr>
          <w:ilvl w:val="0"/>
          <w:numId w:val="1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197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X</w:t>
            </w: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4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105" w:hanging="105"/>
        <w:spacing w:after="0"/>
        <w:tabs>
          <w:tab w:leader="none" w:pos="105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If Amendment, Date of Original Filed (Month/Day/Year)</w:t>
      </w:r>
    </w:p>
    <w:p>
      <w:pPr>
        <w:spacing w:after="0" w:line="247" w:lineRule="exact"/>
        <w:rPr>
          <w:rFonts w:ascii="Arial" w:cs="Arial" w:eastAsia="Arial" w:hAnsi="Arial"/>
          <w:sz w:val="10"/>
          <w:szCs w:val="10"/>
          <w:color w:val="auto"/>
        </w:rPr>
      </w:pPr>
    </w:p>
    <w:p>
      <w:pPr>
        <w:ind w:left="165" w:right="100" w:hanging="165"/>
        <w:spacing w:after="0" w:line="318" w:lineRule="auto"/>
        <w:tabs>
          <w:tab w:leader="none" w:pos="112" w:val="left"/>
        </w:tabs>
        <w:numPr>
          <w:ilvl w:val="0"/>
          <w:numId w:val="2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Individual or Joint/Group Filing (Check Applicable Line) </w:t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 xml:space="preserve">X </w:t>
      </w:r>
      <w:r>
        <w:rPr>
          <w:rFonts w:ascii="Arial" w:cs="Arial" w:eastAsia="Arial" w:hAnsi="Arial"/>
          <w:sz w:val="10"/>
          <w:szCs w:val="10"/>
          <w:color w:val="000000"/>
        </w:rPr>
        <w:t>Form filed by One Reporting Person</w:t>
      </w:r>
    </w:p>
    <w:p>
      <w:pPr>
        <w:ind w:left="445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Form filed by More than One Reporting Person</w:t>
      </w:r>
    </w:p>
    <w:p>
      <w:pPr>
        <w:spacing w:after="0" w:line="27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83" w:space="720"/>
            <w:col w:w="3077" w:space="215"/>
            <w:col w:w="2725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Beneficially Owned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Amount of Securities Beneficially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Ownership Form:</w:t>
            </w:r>
          </w:p>
        </w:tc>
        <w:tc>
          <w:tcPr>
            <w:tcW w:w="29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 Nature of Indirect Beneficial Ownership (Instr. 5)</w:t>
            </w: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ind w:left="17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Owned (Instr. 4)</w:t>
            </w: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Direct (D) or Indirect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II - Derivative Securities Beneficially Owned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95" w:lineRule="exact"/>
        <w:rPr>
          <w:sz w:val="24"/>
          <w:szCs w:val="24"/>
          <w:color w:val="auto"/>
        </w:rPr>
      </w:pPr>
    </w:p>
    <w:tbl>
      <w:tblPr>
        <w:tblLayout w:type="fixed"/>
        <w:tblInd w:w="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3. Title and Amount of Securities Underlying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4.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5. Ownership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6. Nature of 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78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 Security (Instr.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60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Ownership 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10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7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Title</w:t>
            </w: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3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Date</w:t>
            </w:r>
          </w:p>
        </w:tc>
        <w:tc>
          <w:tcPr>
            <w:tcW w:w="17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No securities are beneficially owned.</w:t>
      </w:r>
    </w:p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/s/ Kirtan Parikh, as Attorney-in-Fact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4202430</wp:posOffset>
            </wp:positionH>
            <wp:positionV relativeFrom="paragraph">
              <wp:posOffset>-2540</wp:posOffset>
            </wp:positionV>
            <wp:extent cx="1274445" cy="635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444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for Jill S. Upson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4202430</wp:posOffset>
            </wp:positionH>
            <wp:positionV relativeFrom="paragraph">
              <wp:posOffset>-8255</wp:posOffset>
            </wp:positionV>
            <wp:extent cx="560070" cy="63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6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** Signature of Reporting Person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Reminder: Report on a separate line for each class of securities beneficially owned directly or indirectly.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5 (b)(v).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both"/>
        <w:ind w:left="40" w:right="2620" w:hanging="6"/>
        <w:spacing w:after="0" w:line="324" w:lineRule="auto"/>
        <w:tabs>
          <w:tab w:leader="none" w:pos="149" w:val="left"/>
        </w:tabs>
        <w:numPr>
          <w:ilvl w:val="0"/>
          <w:numId w:val="3"/>
        </w:numPr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0"/>
          <w:szCs w:val="1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05/03/2024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1905</wp:posOffset>
            </wp:positionH>
            <wp:positionV relativeFrom="paragraph">
              <wp:posOffset>-2540</wp:posOffset>
            </wp:positionV>
            <wp:extent cx="389255" cy="63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9255" cy="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Date</w:t>
      </w:r>
    </w:p>
    <w:p>
      <w:pPr>
        <w:sectPr>
          <w:pgSz w:w="11900" w:h="16838" w:orient="portrait"/>
          <w:cols w:equalWidth="0" w:num="2">
            <w:col w:w="8620" w:space="200"/>
            <w:col w:w="220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299085</wp:posOffset>
            </wp:positionV>
            <wp:extent cx="6944360" cy="91008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0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1" Type="http://schemas.openxmlformats.org/officeDocument/2006/relationships/hyperlink" Target="http://www.sec.gov/cgi-bin/browse-edgar?action=getcompany&amp;CIK=0001897254" TargetMode="External"/><Relationship Id="rId12" Type="http://schemas.openxmlformats.org/officeDocument/2006/relationships/hyperlink" Target="http://www.sec.gov/cgi-bin/browse-edgar?action=getcompany&amp;CIK=00019643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2024-05-03T07:25:33Z</dcterms:created>
  <dcterms:modified xsi:type="dcterms:W3CDTF">2024-05-03T07:25:33Z</dcterms:modified>
</cp:coreProperties>
</file>